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Pepin James Nelson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PAUL-EHRLICH-STR. 15</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TUEBINGEN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72076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Immatics N.V.</w:t>
              </w:r>
            </w:hyperlink>
            <w:r>
              <w:rPr/>
              <w:t xml:space="preserve"> [ </w:t>
            </w:r>
            <w:r>
              <w:rPr>
                <w:rFonts w:ascii="Times;serif" w:hAnsi="Times;serif"/>
                <w:color w:val="0000FF"/>
                <w:sz w:val="24"/>
                <w:shd w:fill="FFFFFF" w:val="clear"/>
              </w:rPr>
              <w:t>IMTX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 Counsel and Corp Secretary</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Nelson Pepin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Times;Serif" w:hAnsi="Times New Roman;Times;Serif"/>
          <w:b/>
          <w:sz w:val="20"/>
        </w:rPr>
      </w:pPr>
      <w:bookmarkStart w:id="2" w:name="dp250773_24.htm"/>
      <w:bookmarkStart w:id="3" w:name="ksdp250773_24"/>
      <w:bookmarkEnd w:id="2"/>
      <w:bookmarkEnd w:id="3"/>
      <w:r>
        <w:rPr>
          <w:rFonts w:ascii="Times New Roman;Times;Serif" w:hAnsi="Times New Roman;Times;Serif"/>
          <w:b/>
          <w:sz w:val="20"/>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Ephraim Hofsäß, Lorenzo Gerardi and Mona Rinn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Immatics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orally or electronically, to sell shares of common stock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29th day of July, 2026.</w:t>
      </w:r>
    </w:p>
    <w:p>
      <w:pPr>
        <w:pStyle w:val="TextBody"/>
        <w:bidi w:val="0"/>
        <w:spacing w:before="0" w:after="0"/>
        <w:ind w:left="0" w:right="0" w:firstLine="72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860"/>
        <w:gridCol w:w="188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Nelson Pepin</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Nelson Pepin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684" TargetMode="External"/><Relationship Id="rId3" Type="http://schemas.openxmlformats.org/officeDocument/2006/relationships/hyperlink" Target="http://www.sec.gov/cgi-bin/browse-edgar?action=getcompany&amp;CIK=00018091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1083</Words>
  <Characters>5819</Characters>
  <CharactersWithSpaces>6910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