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Carter Paul Rutherford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PAUL-EHRLICH-STR. 15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GERMANY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72076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Immatics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IMTX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Options vest 100% on the first anniversary of the grant date, June 16,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Edward Sturchio, attorney-in-fact for Paul Rutherford Carter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0041" TargetMode="External"/><Relationship Id="rId5" Type="http://schemas.openxmlformats.org/officeDocument/2006/relationships/hyperlink" Target="http://www.sec.gov/cgi-bin/browse-edgar?action=getcompany&amp;CIK=0001809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3170</Characters>
  <CharactersWithSpaces>3691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