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Pepin James Nelson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PAUL-EHRLICH-STR. 15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TUEBINGEN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72076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Immatics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 Counsel and Corp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181,200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181,200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43,800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25% on the first anniversary of the grant date, August 14, 2026 and then in 12 equal quarterly installments over the following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ordinary share of Immatics.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in four equal annual installments on each anniversary of the grant date, August 14,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Nelson Pepin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684" TargetMode="External"/><Relationship Id="rId5" Type="http://schemas.openxmlformats.org/officeDocument/2006/relationships/hyperlink" Target="http://www.sec.gov/cgi-bin/browse-edgar?action=getcompany&amp;CIK=0001809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3512</Characters>
  <CharactersWithSpaces>4077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