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Immatics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(euro)0.01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N44445109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7,275,830.00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7,275,830.00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Julian C. Baker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7,275,830.00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Felix J. Baker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7,275,830.00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7,275,830.00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Immatics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PAUL EHRLICH-STRASSE 15 Tubingen, Germany, 72076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01"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Amendment No. 3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 This Amendment No. 3 is being filed jointly by the Reporting Persons.</w:t>
      </w:r>
    </w:p>
    <w:p>
      <w:pPr>
        <w:spacing w:after="0" w:line="14"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c/o Baker Bros. Advisors LP 860 Washington Street, 3rd Floor New York, NY 10014 (212) 339-5690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right="18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(euro)0.01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20"/>
          </w:cols>
          <w:pgMar w:left="360" w:top="126"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N44445109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5" w:lineRule="auto"/>
        <w:rPr>
          <w:sz w:val="20"/>
          <w:szCs w:val="20"/>
          <w:color w:val="auto"/>
        </w:rPr>
      </w:pPr>
      <w:r>
        <w:rPr>
          <w:rFonts w:ascii="Times New Roman" w:cs="Times New Roman" w:eastAsia="Times New Roman" w:hAnsi="Times New Roman"/>
          <w:sz w:val="21"/>
          <w:szCs w:val="21"/>
          <w:color w:val="auto"/>
        </w:rPr>
        <w:t>Items 5 through 9 and 11 of each of the cover pages to this Amendment No. 3 are incorporated herein by reference. Set forth below is the aggregate number of shares of Common Stock ("Common Stock") of Immatics N.V. (the "Issuer") directly held by each of Baker Brothers Life Sciences, L.P. ("Life Sciences") and 667, L.P. ("667", and together with Life Sciences, the "Funds") which may be deemed to be indirectly beneficially owned by the Reporting Persons. The percentage of beneficial ownership for each of the Reporting Persons reported herein and the information set forth below is based on 121,550,169 shares of Common Stock outstanding as of December 31, 2024,</w:t>
      </w:r>
    </w:p>
    <w:p>
      <w:pPr>
        <w:spacing w:after="0" w:line="3"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per information obtained from the Issuer on January 29, 2025. Such percentage figures are calculated in accordance with Rule 13d-3 under the Securities Exchange Act of 1934, as amended (the "Exchange Act").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Funds beneficially own 7,275,830 shares of Common Stock or 6.0% of the outstanding Common Stock. 667 beneficially owns 0.5% and Life Sciences beneficially owns 5.5% of the outstanding Common Stock.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20"/>
        <w:spacing w:after="0" w:line="258" w:lineRule="auto"/>
        <w:rPr>
          <w:sz w:val="20"/>
          <w:szCs w:val="20"/>
          <w:color w:val="auto"/>
        </w:rPr>
      </w:pPr>
      <w:r>
        <w:rPr>
          <w:rFonts w:ascii="Times New Roman" w:cs="Times New Roman" w:eastAsia="Times New Roman" w:hAnsi="Times New Roman"/>
          <w:sz w:val="22"/>
          <w:szCs w:val="22"/>
          <w:color w:val="auto"/>
        </w:rPr>
        <w:t>667 directly holds 570,771 shares of Common Stock and Life Sciences directly holds 6,705,059 shares of Common Stock.</w:t>
      </w:r>
    </w:p>
    <w:p>
      <w:pPr>
        <w:spacing w:after="0" w:line="239"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right="220"/>
        <w:spacing w:after="0" w:line="258" w:lineRule="auto"/>
        <w:rPr>
          <w:sz w:val="20"/>
          <w:szCs w:val="20"/>
          <w:color w:val="auto"/>
        </w:rPr>
      </w:pPr>
      <w:r>
        <w:rPr>
          <w:rFonts w:ascii="Times New Roman" w:cs="Times New Roman" w:eastAsia="Times New Roman" w:hAnsi="Times New Roman"/>
          <w:sz w:val="22"/>
          <w:szCs w:val="22"/>
          <w:color w:val="auto"/>
        </w:rPr>
        <w:t>667 directly holds 570,771 shares of Common Stock and Life Sciences directly holds 6,705,059 shares of Common Stock.</w:t>
      </w:r>
    </w:p>
    <w:p>
      <w:pPr>
        <w:spacing w:after="0" w:line="239" w:lineRule="exact"/>
        <w:rPr>
          <w:sz w:val="20"/>
          <w:szCs w:val="20"/>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120"/>
          </w:cols>
          <w:pgMar w:left="360" w:top="355" w:right="419" w:bottom="0" w:gutter="0" w:footer="0" w:header="0"/>
        </w:sectPr>
      </w:pPr>
    </w:p>
    <w:bookmarkStart w:id="5" w:name="page6"/>
    <w:bookmarkEnd w:id="5"/>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4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L. Lessing/ President, Baker Bros. Advisors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Scott L. Lessing/ President</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Julian C. Baker</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Julian C. Baker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Julian C. Baker</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Felix J. Baker</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Felix J. Baker</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Felix J. Baker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2025-02-14T15:39:07Z</dcterms:created>
  <dcterms:modified xsi:type="dcterms:W3CDTF">2025-02-14T15:39:07Z</dcterms:modified>
</cp:coreProperties>
</file>